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3862" w:rsidRPr="00335010" w:rsidRDefault="00243862" w:rsidP="00335010">
      <w:pPr>
        <w:pStyle w:val="a7"/>
        <w:spacing w:line="240" w:lineRule="exact"/>
        <w:jc w:val="left"/>
        <w:rPr>
          <w:rFonts w:ascii="微软雅黑" w:eastAsia="微软雅黑" w:hAnsi="微软雅黑" w:cs="宋体"/>
          <w:b/>
          <w:color w:val="0000FF"/>
          <w:sz w:val="22"/>
          <w:szCs w:val="22"/>
        </w:rPr>
      </w:pPr>
    </w:p>
    <w:p w:rsidR="00335010" w:rsidRDefault="00A65004" w:rsidP="00335010">
      <w:pPr>
        <w:pStyle w:val="a7"/>
        <w:spacing w:line="600" w:lineRule="exact"/>
        <w:jc w:val="center"/>
        <w:rPr>
          <w:rFonts w:ascii="微软雅黑" w:eastAsia="微软雅黑" w:hAnsi="微软雅黑" w:cs="宋体"/>
          <w:b/>
          <w:color w:val="7030A0"/>
          <w:sz w:val="40"/>
          <w:szCs w:val="40"/>
        </w:rPr>
      </w:pPr>
      <w:r w:rsidRPr="00335010">
        <w:rPr>
          <w:rFonts w:ascii="微软雅黑" w:eastAsia="微软雅黑" w:hAnsi="微软雅黑" w:cs="宋体" w:hint="eastAsia"/>
          <w:b/>
          <w:color w:val="7030A0"/>
          <w:sz w:val="40"/>
          <w:szCs w:val="40"/>
        </w:rPr>
        <w:t>最高人民法院</w:t>
      </w:r>
    </w:p>
    <w:p w:rsidR="00A65004" w:rsidRPr="00335010" w:rsidRDefault="00A65004" w:rsidP="00335010">
      <w:pPr>
        <w:pStyle w:val="a7"/>
        <w:spacing w:line="600" w:lineRule="exact"/>
        <w:jc w:val="center"/>
        <w:rPr>
          <w:rFonts w:ascii="微软雅黑" w:eastAsia="微软雅黑" w:hAnsi="微软雅黑" w:cs="宋体"/>
          <w:b/>
          <w:color w:val="7030A0"/>
          <w:sz w:val="40"/>
          <w:szCs w:val="40"/>
        </w:rPr>
      </w:pPr>
      <w:r w:rsidRPr="00335010">
        <w:rPr>
          <w:rFonts w:ascii="微软雅黑" w:eastAsia="微软雅黑" w:hAnsi="微软雅黑" w:cs="宋体" w:hint="eastAsia"/>
          <w:b/>
          <w:color w:val="7030A0"/>
          <w:sz w:val="40"/>
          <w:szCs w:val="40"/>
        </w:rPr>
        <w:t>关于审理涉及公证活动相关民事案件的若干规定</w:t>
      </w:r>
    </w:p>
    <w:p w:rsidR="00335010" w:rsidRDefault="00335010" w:rsidP="00335010">
      <w:pPr>
        <w:pStyle w:val="a7"/>
        <w:spacing w:line="240" w:lineRule="exact"/>
        <w:jc w:val="center"/>
        <w:rPr>
          <w:rFonts w:ascii="微软雅黑" w:eastAsia="微软雅黑" w:hAnsi="微软雅黑" w:cs="宋体"/>
          <w:sz w:val="22"/>
          <w:szCs w:val="22"/>
        </w:rPr>
      </w:pPr>
    </w:p>
    <w:p w:rsidR="00A65004" w:rsidRDefault="00335010" w:rsidP="00335010">
      <w:pPr>
        <w:pStyle w:val="a7"/>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2021-01-01</w:t>
      </w:r>
      <w:bookmarkStart w:id="0" w:name="_GoBack"/>
      <w:bookmarkEnd w:id="0"/>
    </w:p>
    <w:p w:rsidR="00335010" w:rsidRDefault="00335010" w:rsidP="00335010">
      <w:pPr>
        <w:pStyle w:val="a7"/>
        <w:spacing w:line="240" w:lineRule="exact"/>
        <w:jc w:val="center"/>
        <w:rPr>
          <w:rFonts w:ascii="微软雅黑" w:eastAsia="微软雅黑" w:hAnsi="微软雅黑" w:cs="宋体"/>
          <w:sz w:val="22"/>
          <w:szCs w:val="22"/>
        </w:rPr>
      </w:pPr>
    </w:p>
    <w:p w:rsidR="005E0E1D" w:rsidRDefault="005E0E1D" w:rsidP="00335010">
      <w:pPr>
        <w:pStyle w:val="a7"/>
        <w:spacing w:line="240" w:lineRule="exact"/>
        <w:jc w:val="center"/>
        <w:rPr>
          <w:rFonts w:ascii="微软雅黑" w:eastAsia="微软雅黑" w:hAnsi="微软雅黑" w:cs="宋体"/>
          <w:sz w:val="22"/>
          <w:szCs w:val="22"/>
        </w:rPr>
      </w:pPr>
      <w:r w:rsidRPr="005E0E1D">
        <w:rPr>
          <w:rFonts w:ascii="微软雅黑" w:eastAsia="微软雅黑" w:hAnsi="微软雅黑" w:cs="宋体" w:hint="eastAsia"/>
          <w:sz w:val="22"/>
          <w:szCs w:val="22"/>
        </w:rPr>
        <w:t>法释〔2020〕20号 - 15</w:t>
      </w:r>
    </w:p>
    <w:p w:rsidR="005E0E1D" w:rsidRPr="005E0E1D" w:rsidRDefault="005E0E1D" w:rsidP="00335010">
      <w:pPr>
        <w:pStyle w:val="a7"/>
        <w:spacing w:line="240" w:lineRule="exact"/>
        <w:jc w:val="center"/>
        <w:rPr>
          <w:rFonts w:ascii="微软雅黑" w:eastAsia="微软雅黑" w:hAnsi="微软雅黑" w:cs="宋体" w:hint="eastAsia"/>
          <w:sz w:val="22"/>
          <w:szCs w:val="22"/>
        </w:rPr>
      </w:pPr>
    </w:p>
    <w:p w:rsidR="00A65004" w:rsidRPr="007E1EEA" w:rsidRDefault="00A65004" w:rsidP="00335010">
      <w:pPr>
        <w:pStyle w:val="a7"/>
        <w:spacing w:line="240" w:lineRule="exact"/>
        <w:ind w:leftChars="200" w:left="420" w:rightChars="200" w:right="420" w:firstLineChars="200" w:firstLine="420"/>
        <w:jc w:val="left"/>
        <w:rPr>
          <w:rFonts w:ascii="微软雅黑" w:eastAsia="微软雅黑" w:hAnsi="微软雅黑" w:cs="宋体"/>
        </w:rPr>
      </w:pPr>
      <w:r w:rsidRPr="007E1EEA">
        <w:rPr>
          <w:rFonts w:ascii="微软雅黑" w:eastAsia="微软雅黑" w:hAnsi="微软雅黑" w:cs="宋体" w:hint="eastAsia"/>
        </w:rPr>
        <w:t>（2014年4月28日最高人民法院审判委员会第1614次会议通过,根据2020年12月23日最高人民法院审判委员会第1823次会议通过的《最高人民法院关于修改〈最高人民法院关于人民法院民事调解工作若干问题的规定〉等十九件民事诉讼类司法解释的决定》修正）</w:t>
      </w:r>
    </w:p>
    <w:p w:rsidR="00A65004" w:rsidRPr="00335010" w:rsidRDefault="00A65004" w:rsidP="005E0E1D">
      <w:pPr>
        <w:pStyle w:val="a7"/>
        <w:spacing w:line="300" w:lineRule="exact"/>
        <w:rPr>
          <w:rFonts w:ascii="微软雅黑" w:eastAsia="微软雅黑" w:hAnsi="微软雅黑" w:cs="宋体"/>
          <w:sz w:val="24"/>
          <w:szCs w:val="24"/>
        </w:rPr>
      </w:pPr>
    </w:p>
    <w:p w:rsidR="004D5D70" w:rsidRPr="00335010" w:rsidRDefault="00A65004" w:rsidP="00335010">
      <w:pPr>
        <w:pStyle w:val="a7"/>
        <w:spacing w:line="400" w:lineRule="exact"/>
        <w:ind w:firstLineChars="200" w:firstLine="480"/>
        <w:rPr>
          <w:rFonts w:ascii="微软雅黑" w:eastAsia="微软雅黑" w:hAnsi="微软雅黑" w:cs="宋体"/>
          <w:sz w:val="24"/>
          <w:szCs w:val="24"/>
        </w:rPr>
      </w:pPr>
      <w:r w:rsidRPr="00335010">
        <w:rPr>
          <w:rFonts w:ascii="微软雅黑" w:eastAsia="微软雅黑" w:hAnsi="微软雅黑" w:cs="宋体" w:hint="eastAsia"/>
          <w:sz w:val="24"/>
          <w:szCs w:val="24"/>
        </w:rPr>
        <w:t>为正确审理涉及公证活动相关民事案件，维护当事人的合法权益，根据《中华人民共和国民法典》《中华人民共和国公证法》《中华人民共和国民事诉讼法》等法律的规定，结合审判实践，制定本规定。</w:t>
      </w:r>
    </w:p>
    <w:p w:rsidR="00A65004" w:rsidRPr="00335010" w:rsidRDefault="00A65004" w:rsidP="00335010">
      <w:pPr>
        <w:pStyle w:val="a7"/>
        <w:spacing w:line="400" w:lineRule="exact"/>
        <w:ind w:firstLineChars="200" w:firstLine="480"/>
        <w:rPr>
          <w:rFonts w:ascii="微软雅黑" w:eastAsia="微软雅黑" w:hAnsi="微软雅黑" w:cs="宋体"/>
          <w:sz w:val="24"/>
          <w:szCs w:val="24"/>
        </w:rPr>
      </w:pPr>
      <w:r w:rsidRPr="00335010">
        <w:rPr>
          <w:rFonts w:ascii="微软雅黑" w:eastAsia="微软雅黑" w:hAnsi="微软雅黑" w:cs="宋体" w:hint="eastAsia"/>
          <w:b/>
          <w:sz w:val="24"/>
          <w:szCs w:val="24"/>
        </w:rPr>
        <w:t>第一条</w:t>
      </w:r>
      <w:r w:rsidRPr="00335010">
        <w:rPr>
          <w:rFonts w:ascii="微软雅黑" w:eastAsia="微软雅黑" w:hAnsi="微软雅黑" w:cs="宋体"/>
          <w:sz w:val="24"/>
          <w:szCs w:val="24"/>
        </w:rPr>
        <w:t xml:space="preserve">　</w:t>
      </w:r>
      <w:r w:rsidRPr="00335010">
        <w:rPr>
          <w:rFonts w:ascii="微软雅黑" w:eastAsia="微软雅黑" w:hAnsi="微软雅黑" w:cs="宋体" w:hint="eastAsia"/>
          <w:sz w:val="24"/>
          <w:szCs w:val="24"/>
        </w:rPr>
        <w:t>当事人、公证事项的利害关系人依照公证法第四十三条规定向人民法院起诉请求民事赔偿的，应当以公证机构为被告，人民法院应作为侵权责任纠纷案件受理。</w:t>
      </w:r>
    </w:p>
    <w:p w:rsidR="00A65004" w:rsidRPr="00335010" w:rsidRDefault="00A65004" w:rsidP="00335010">
      <w:pPr>
        <w:pStyle w:val="a7"/>
        <w:spacing w:line="400" w:lineRule="exact"/>
        <w:ind w:firstLineChars="200" w:firstLine="480"/>
        <w:rPr>
          <w:rFonts w:ascii="微软雅黑" w:eastAsia="微软雅黑" w:hAnsi="微软雅黑" w:cs="宋体"/>
          <w:sz w:val="24"/>
          <w:szCs w:val="24"/>
        </w:rPr>
      </w:pPr>
      <w:r w:rsidRPr="00335010">
        <w:rPr>
          <w:rFonts w:ascii="微软雅黑" w:eastAsia="微软雅黑" w:hAnsi="微软雅黑" w:cs="宋体" w:hint="eastAsia"/>
          <w:b/>
          <w:color w:val="0070C0"/>
          <w:sz w:val="24"/>
          <w:szCs w:val="24"/>
        </w:rPr>
        <w:t>第二条</w:t>
      </w:r>
      <w:r w:rsidRPr="00335010">
        <w:rPr>
          <w:rFonts w:ascii="微软雅黑" w:eastAsia="微软雅黑" w:hAnsi="微软雅黑" w:cs="宋体"/>
          <w:color w:val="0070C0"/>
          <w:sz w:val="24"/>
          <w:szCs w:val="24"/>
        </w:rPr>
        <w:t xml:space="preserve">　</w:t>
      </w:r>
      <w:r w:rsidRPr="00335010">
        <w:rPr>
          <w:rFonts w:ascii="微软雅黑" w:eastAsia="微软雅黑" w:hAnsi="微软雅黑" w:cs="宋体" w:hint="eastAsia"/>
          <w:color w:val="0070C0"/>
          <w:sz w:val="24"/>
          <w:szCs w:val="24"/>
        </w:rPr>
        <w:t>当事人、公证事项的利害关系人起诉请求变更、撤销公证书或者确认公证书无效的，人民法院不予受理，</w:t>
      </w:r>
      <w:r w:rsidRPr="00335010">
        <w:rPr>
          <w:rFonts w:ascii="微软雅黑" w:eastAsia="微软雅黑" w:hAnsi="微软雅黑" w:cs="宋体" w:hint="eastAsia"/>
          <w:sz w:val="24"/>
          <w:szCs w:val="24"/>
        </w:rPr>
        <w:t>告知其依照公证法第三十九条规定可以向出具公证书的公证机构提出复查。</w:t>
      </w:r>
    </w:p>
    <w:p w:rsidR="00A65004" w:rsidRPr="00335010" w:rsidRDefault="00A65004" w:rsidP="00335010">
      <w:pPr>
        <w:pStyle w:val="a7"/>
        <w:spacing w:line="400" w:lineRule="exact"/>
        <w:ind w:firstLineChars="200" w:firstLine="480"/>
        <w:rPr>
          <w:rFonts w:ascii="微软雅黑" w:eastAsia="微软雅黑" w:hAnsi="微软雅黑" w:cs="宋体"/>
          <w:sz w:val="24"/>
          <w:szCs w:val="24"/>
        </w:rPr>
      </w:pPr>
      <w:r w:rsidRPr="00335010">
        <w:rPr>
          <w:rFonts w:ascii="微软雅黑" w:eastAsia="微软雅黑" w:hAnsi="微软雅黑" w:cs="宋体" w:hint="eastAsia"/>
          <w:b/>
          <w:sz w:val="24"/>
          <w:szCs w:val="24"/>
        </w:rPr>
        <w:t>第三条</w:t>
      </w:r>
      <w:r w:rsidRPr="00335010">
        <w:rPr>
          <w:rFonts w:ascii="微软雅黑" w:eastAsia="微软雅黑" w:hAnsi="微软雅黑" w:cs="宋体"/>
          <w:sz w:val="24"/>
          <w:szCs w:val="24"/>
        </w:rPr>
        <w:t xml:space="preserve">　</w:t>
      </w:r>
      <w:r w:rsidRPr="00335010">
        <w:rPr>
          <w:rFonts w:ascii="微软雅黑" w:eastAsia="微软雅黑" w:hAnsi="微软雅黑" w:cs="宋体" w:hint="eastAsia"/>
          <w:sz w:val="24"/>
          <w:szCs w:val="24"/>
        </w:rPr>
        <w:t>当事人、公证事项的利害关系人对公证书所公证的民事权利义务有争议的，可以依照公证法第四十条规定就该争议向人民法院提起民事诉讼。</w:t>
      </w:r>
    </w:p>
    <w:p w:rsidR="00A65004" w:rsidRPr="00335010" w:rsidRDefault="00A65004" w:rsidP="00335010">
      <w:pPr>
        <w:pStyle w:val="a7"/>
        <w:spacing w:line="400" w:lineRule="exact"/>
        <w:ind w:firstLineChars="200" w:firstLine="480"/>
        <w:rPr>
          <w:rFonts w:ascii="微软雅黑" w:eastAsia="微软雅黑" w:hAnsi="微软雅黑" w:cs="宋体"/>
          <w:sz w:val="24"/>
          <w:szCs w:val="24"/>
        </w:rPr>
      </w:pPr>
      <w:r w:rsidRPr="00335010">
        <w:rPr>
          <w:rFonts w:ascii="微软雅黑" w:eastAsia="微软雅黑" w:hAnsi="微软雅黑" w:cs="宋体" w:hint="eastAsia"/>
          <w:color w:val="0070C0"/>
          <w:sz w:val="24"/>
          <w:szCs w:val="24"/>
        </w:rPr>
        <w:t>当事人、公证事项的利害关系人对具有强制执行效力的公证债权文书的民事权利义务有争议直接向人民法院提起民事诉讼的，人民法院依法不予受理。</w:t>
      </w:r>
      <w:r w:rsidRPr="00335010">
        <w:rPr>
          <w:rFonts w:ascii="微软雅黑" w:eastAsia="微软雅黑" w:hAnsi="微软雅黑" w:cs="宋体" w:hint="eastAsia"/>
          <w:sz w:val="24"/>
          <w:szCs w:val="24"/>
        </w:rPr>
        <w:t>但是，公证债权文书被人民法院裁定不予执行的除外。</w:t>
      </w:r>
    </w:p>
    <w:p w:rsidR="00A65004" w:rsidRPr="00335010" w:rsidRDefault="00A65004" w:rsidP="00335010">
      <w:pPr>
        <w:pStyle w:val="a7"/>
        <w:spacing w:line="400" w:lineRule="exact"/>
        <w:ind w:firstLineChars="200" w:firstLine="480"/>
        <w:rPr>
          <w:rFonts w:ascii="微软雅黑" w:eastAsia="微软雅黑" w:hAnsi="微软雅黑" w:cs="宋体"/>
          <w:sz w:val="24"/>
          <w:szCs w:val="24"/>
        </w:rPr>
      </w:pPr>
      <w:r w:rsidRPr="00335010">
        <w:rPr>
          <w:rFonts w:ascii="微软雅黑" w:eastAsia="微软雅黑" w:hAnsi="微软雅黑" w:cs="宋体" w:hint="eastAsia"/>
          <w:b/>
          <w:sz w:val="24"/>
          <w:szCs w:val="24"/>
        </w:rPr>
        <w:t>第四条</w:t>
      </w:r>
      <w:r w:rsidRPr="00335010">
        <w:rPr>
          <w:rFonts w:ascii="微软雅黑" w:eastAsia="微软雅黑" w:hAnsi="微软雅黑" w:cs="宋体"/>
          <w:sz w:val="24"/>
          <w:szCs w:val="24"/>
        </w:rPr>
        <w:t xml:space="preserve">　</w:t>
      </w:r>
      <w:r w:rsidRPr="00335010">
        <w:rPr>
          <w:rFonts w:ascii="微软雅黑" w:eastAsia="微软雅黑" w:hAnsi="微软雅黑" w:cs="宋体" w:hint="eastAsia"/>
          <w:sz w:val="24"/>
          <w:szCs w:val="24"/>
        </w:rPr>
        <w:t>当事人、公证事项的利害关系人提供证据证明公证机构及其公证员在公证活动中具有下列情形之一的，人民法院应当认定公证机构有过错：</w:t>
      </w:r>
    </w:p>
    <w:p w:rsidR="00A65004" w:rsidRPr="00335010" w:rsidRDefault="00A65004" w:rsidP="00335010">
      <w:pPr>
        <w:pStyle w:val="a7"/>
        <w:spacing w:line="400" w:lineRule="exact"/>
        <w:ind w:firstLineChars="200" w:firstLine="480"/>
        <w:rPr>
          <w:rFonts w:ascii="微软雅黑" w:eastAsia="微软雅黑" w:hAnsi="微软雅黑" w:cs="宋体"/>
          <w:color w:val="C00000"/>
          <w:sz w:val="24"/>
          <w:szCs w:val="24"/>
        </w:rPr>
      </w:pPr>
      <w:r w:rsidRPr="00335010">
        <w:rPr>
          <w:rFonts w:ascii="微软雅黑" w:eastAsia="微软雅黑" w:hAnsi="微软雅黑" w:cs="宋体" w:hint="eastAsia"/>
          <w:color w:val="C00000"/>
          <w:sz w:val="24"/>
          <w:szCs w:val="24"/>
        </w:rPr>
        <w:t>（一）为不真实、不合法的事项出具公证书的；</w:t>
      </w:r>
    </w:p>
    <w:p w:rsidR="00A65004" w:rsidRPr="00335010" w:rsidRDefault="00A65004" w:rsidP="00335010">
      <w:pPr>
        <w:pStyle w:val="a7"/>
        <w:spacing w:line="400" w:lineRule="exact"/>
        <w:ind w:firstLineChars="200" w:firstLine="480"/>
        <w:rPr>
          <w:rFonts w:ascii="微软雅黑" w:eastAsia="微软雅黑" w:hAnsi="微软雅黑" w:cs="宋体"/>
          <w:color w:val="C00000"/>
          <w:sz w:val="24"/>
          <w:szCs w:val="24"/>
        </w:rPr>
      </w:pPr>
      <w:r w:rsidRPr="00335010">
        <w:rPr>
          <w:rFonts w:ascii="微软雅黑" w:eastAsia="微软雅黑" w:hAnsi="微软雅黑" w:cs="宋体" w:hint="eastAsia"/>
          <w:color w:val="C00000"/>
          <w:sz w:val="24"/>
          <w:szCs w:val="24"/>
        </w:rPr>
        <w:t>（二）毁损、篡改公证书或者公证档案的；</w:t>
      </w:r>
    </w:p>
    <w:p w:rsidR="00A65004" w:rsidRPr="00335010" w:rsidRDefault="00A65004" w:rsidP="00335010">
      <w:pPr>
        <w:pStyle w:val="a7"/>
        <w:spacing w:line="400" w:lineRule="exact"/>
        <w:ind w:firstLineChars="200" w:firstLine="480"/>
        <w:rPr>
          <w:rFonts w:ascii="微软雅黑" w:eastAsia="微软雅黑" w:hAnsi="微软雅黑" w:cs="宋体"/>
          <w:color w:val="C00000"/>
          <w:sz w:val="24"/>
          <w:szCs w:val="24"/>
        </w:rPr>
      </w:pPr>
      <w:r w:rsidRPr="00335010">
        <w:rPr>
          <w:rFonts w:ascii="微软雅黑" w:eastAsia="微软雅黑" w:hAnsi="微软雅黑" w:cs="宋体" w:hint="eastAsia"/>
          <w:color w:val="C00000"/>
          <w:sz w:val="24"/>
          <w:szCs w:val="24"/>
        </w:rPr>
        <w:t>（三）泄露在执业活动中知悉的商业秘密或者个人隐私的；</w:t>
      </w:r>
    </w:p>
    <w:p w:rsidR="00A65004" w:rsidRPr="00335010" w:rsidRDefault="00A65004" w:rsidP="00335010">
      <w:pPr>
        <w:pStyle w:val="a7"/>
        <w:spacing w:line="400" w:lineRule="exact"/>
        <w:ind w:firstLineChars="200" w:firstLine="480"/>
        <w:rPr>
          <w:rFonts w:ascii="微软雅黑" w:eastAsia="微软雅黑" w:hAnsi="微软雅黑" w:cs="宋体"/>
          <w:color w:val="C00000"/>
          <w:sz w:val="24"/>
          <w:szCs w:val="24"/>
        </w:rPr>
      </w:pPr>
      <w:r w:rsidRPr="00335010">
        <w:rPr>
          <w:rFonts w:ascii="微软雅黑" w:eastAsia="微软雅黑" w:hAnsi="微软雅黑" w:cs="宋体" w:hint="eastAsia"/>
          <w:color w:val="C00000"/>
          <w:sz w:val="24"/>
          <w:szCs w:val="24"/>
        </w:rPr>
        <w:t>（四）违反公证程序、办证规则以及国务院司法行政部门制定的行业规范出具公证书的；</w:t>
      </w:r>
    </w:p>
    <w:p w:rsidR="00A65004" w:rsidRPr="00335010" w:rsidRDefault="00A65004" w:rsidP="00335010">
      <w:pPr>
        <w:pStyle w:val="a7"/>
        <w:spacing w:line="400" w:lineRule="exact"/>
        <w:ind w:firstLineChars="200" w:firstLine="480"/>
        <w:rPr>
          <w:rFonts w:ascii="微软雅黑" w:eastAsia="微软雅黑" w:hAnsi="微软雅黑" w:cs="宋体"/>
          <w:color w:val="C00000"/>
          <w:sz w:val="24"/>
          <w:szCs w:val="24"/>
        </w:rPr>
      </w:pPr>
      <w:r w:rsidRPr="00335010">
        <w:rPr>
          <w:rFonts w:ascii="微软雅黑" w:eastAsia="微软雅黑" w:hAnsi="微软雅黑" w:cs="宋体" w:hint="eastAsia"/>
          <w:color w:val="C00000"/>
          <w:sz w:val="24"/>
          <w:szCs w:val="24"/>
        </w:rPr>
        <w:t>（五）公证机构在公证过程中未尽到充分的审查、核实义务，致使公证书错误或者不真实的；</w:t>
      </w:r>
    </w:p>
    <w:p w:rsidR="00A65004" w:rsidRPr="00335010" w:rsidRDefault="00A65004" w:rsidP="00335010">
      <w:pPr>
        <w:pStyle w:val="a7"/>
        <w:spacing w:line="400" w:lineRule="exact"/>
        <w:ind w:firstLineChars="200" w:firstLine="480"/>
        <w:rPr>
          <w:rFonts w:ascii="微软雅黑" w:eastAsia="微软雅黑" w:hAnsi="微软雅黑" w:cs="宋体"/>
          <w:color w:val="C00000"/>
          <w:sz w:val="24"/>
          <w:szCs w:val="24"/>
        </w:rPr>
      </w:pPr>
      <w:r w:rsidRPr="00335010">
        <w:rPr>
          <w:rFonts w:ascii="微软雅黑" w:eastAsia="微软雅黑" w:hAnsi="微软雅黑" w:cs="宋体" w:hint="eastAsia"/>
          <w:color w:val="C00000"/>
          <w:sz w:val="24"/>
          <w:szCs w:val="24"/>
        </w:rPr>
        <w:t>（六）对存在错误的公证书，经当事人、公证事项的利害关系人申请仍不予纠正或者补正的；</w:t>
      </w:r>
    </w:p>
    <w:p w:rsidR="00A65004" w:rsidRPr="00335010" w:rsidRDefault="00A65004" w:rsidP="00335010">
      <w:pPr>
        <w:pStyle w:val="a7"/>
        <w:spacing w:line="400" w:lineRule="exact"/>
        <w:ind w:firstLineChars="200" w:firstLine="480"/>
        <w:rPr>
          <w:rFonts w:ascii="微软雅黑" w:eastAsia="微软雅黑" w:hAnsi="微软雅黑" w:cs="宋体"/>
          <w:color w:val="C00000"/>
          <w:sz w:val="24"/>
          <w:szCs w:val="24"/>
        </w:rPr>
      </w:pPr>
      <w:r w:rsidRPr="00335010">
        <w:rPr>
          <w:rFonts w:ascii="微软雅黑" w:eastAsia="微软雅黑" w:hAnsi="微软雅黑" w:cs="宋体" w:hint="eastAsia"/>
          <w:color w:val="C00000"/>
          <w:sz w:val="24"/>
          <w:szCs w:val="24"/>
        </w:rPr>
        <w:t>（七）其他违反法律、法规、国务院司法行政部门强制性规定的情形。</w:t>
      </w:r>
    </w:p>
    <w:p w:rsidR="00A65004" w:rsidRPr="00335010" w:rsidRDefault="00A65004" w:rsidP="00335010">
      <w:pPr>
        <w:pStyle w:val="a7"/>
        <w:spacing w:line="400" w:lineRule="exact"/>
        <w:ind w:firstLineChars="200" w:firstLine="480"/>
        <w:rPr>
          <w:rFonts w:ascii="微软雅黑" w:eastAsia="微软雅黑" w:hAnsi="微软雅黑" w:cs="宋体"/>
          <w:sz w:val="24"/>
          <w:szCs w:val="24"/>
        </w:rPr>
      </w:pPr>
      <w:r w:rsidRPr="00335010">
        <w:rPr>
          <w:rFonts w:ascii="微软雅黑" w:eastAsia="微软雅黑" w:hAnsi="微软雅黑" w:cs="宋体" w:hint="eastAsia"/>
          <w:b/>
          <w:color w:val="00B050"/>
          <w:sz w:val="24"/>
          <w:szCs w:val="24"/>
        </w:rPr>
        <w:t>第五条</w:t>
      </w:r>
      <w:r w:rsidRPr="00335010">
        <w:rPr>
          <w:rFonts w:ascii="微软雅黑" w:eastAsia="微软雅黑" w:hAnsi="微软雅黑" w:cs="宋体"/>
          <w:color w:val="00B050"/>
          <w:sz w:val="24"/>
          <w:szCs w:val="24"/>
        </w:rPr>
        <w:t xml:space="preserve">　</w:t>
      </w:r>
      <w:r w:rsidRPr="00335010">
        <w:rPr>
          <w:rFonts w:ascii="微软雅黑" w:eastAsia="微软雅黑" w:hAnsi="微软雅黑" w:cs="宋体" w:hint="eastAsia"/>
          <w:color w:val="00B050"/>
          <w:sz w:val="24"/>
          <w:szCs w:val="24"/>
        </w:rPr>
        <w:t>当事人提供虚假证明材料申请公证致使公证书错误造成他人损失的，当事人应当承担赔偿责任。</w:t>
      </w:r>
      <w:r w:rsidRPr="00335010">
        <w:rPr>
          <w:rFonts w:ascii="微软雅黑" w:eastAsia="微软雅黑" w:hAnsi="微软雅黑" w:cs="宋体" w:hint="eastAsia"/>
          <w:color w:val="C00000"/>
          <w:sz w:val="24"/>
          <w:szCs w:val="24"/>
        </w:rPr>
        <w:t>公证机构依法尽到审查、核实义务的，不承担赔偿责任；</w:t>
      </w:r>
      <w:r w:rsidRPr="00335010">
        <w:rPr>
          <w:rFonts w:ascii="微软雅黑" w:eastAsia="微软雅黑" w:hAnsi="微软雅黑" w:cs="宋体" w:hint="eastAsia"/>
          <w:color w:val="0070C0"/>
          <w:sz w:val="24"/>
          <w:szCs w:val="24"/>
        </w:rPr>
        <w:t>未依法尽到审查、核实义务的，应当承担与其过错相应的补充赔偿责任；明知公证证明的材料虚假或者与当事人恶意串通的，承担连带赔偿责任。</w:t>
      </w:r>
    </w:p>
    <w:p w:rsidR="00A65004" w:rsidRPr="00335010" w:rsidRDefault="00A65004" w:rsidP="00335010">
      <w:pPr>
        <w:pStyle w:val="a7"/>
        <w:spacing w:line="400" w:lineRule="exact"/>
        <w:ind w:firstLineChars="200" w:firstLine="480"/>
        <w:rPr>
          <w:rFonts w:ascii="微软雅黑" w:eastAsia="微软雅黑" w:hAnsi="微软雅黑" w:cs="宋体"/>
          <w:sz w:val="24"/>
          <w:szCs w:val="24"/>
        </w:rPr>
      </w:pPr>
      <w:r w:rsidRPr="00335010">
        <w:rPr>
          <w:rFonts w:ascii="微软雅黑" w:eastAsia="微软雅黑" w:hAnsi="微软雅黑" w:cs="宋体" w:hint="eastAsia"/>
          <w:b/>
          <w:sz w:val="24"/>
          <w:szCs w:val="24"/>
        </w:rPr>
        <w:t>第六条</w:t>
      </w:r>
      <w:r w:rsidRPr="00335010">
        <w:rPr>
          <w:rFonts w:ascii="微软雅黑" w:eastAsia="微软雅黑" w:hAnsi="微软雅黑" w:cs="宋体"/>
          <w:sz w:val="24"/>
          <w:szCs w:val="24"/>
        </w:rPr>
        <w:t xml:space="preserve">　</w:t>
      </w:r>
      <w:r w:rsidRPr="00335010">
        <w:rPr>
          <w:rFonts w:ascii="微软雅黑" w:eastAsia="微软雅黑" w:hAnsi="微软雅黑" w:cs="宋体" w:hint="eastAsia"/>
          <w:sz w:val="24"/>
          <w:szCs w:val="24"/>
        </w:rPr>
        <w:t>当事人、公证事项的利害关系人明知公证机构所出具的公证书不真实、不合法而仍然使用造成自己损失，请求公证机构承担赔偿责任的，人民法院不予支持。</w:t>
      </w:r>
    </w:p>
    <w:p w:rsidR="00A65004" w:rsidRPr="00335010" w:rsidRDefault="00A65004" w:rsidP="00335010">
      <w:pPr>
        <w:pStyle w:val="a7"/>
        <w:spacing w:line="400" w:lineRule="exact"/>
        <w:ind w:firstLineChars="200" w:firstLine="480"/>
        <w:rPr>
          <w:rFonts w:ascii="微软雅黑" w:eastAsia="微软雅黑" w:hAnsi="微软雅黑" w:cs="宋体"/>
          <w:sz w:val="24"/>
          <w:szCs w:val="24"/>
        </w:rPr>
      </w:pPr>
      <w:r w:rsidRPr="00335010">
        <w:rPr>
          <w:rFonts w:ascii="微软雅黑" w:eastAsia="微软雅黑" w:hAnsi="微软雅黑" w:cs="宋体" w:hint="eastAsia"/>
          <w:b/>
          <w:sz w:val="24"/>
          <w:szCs w:val="24"/>
        </w:rPr>
        <w:t>第七条</w:t>
      </w:r>
      <w:r w:rsidRPr="00335010">
        <w:rPr>
          <w:rFonts w:ascii="微软雅黑" w:eastAsia="微软雅黑" w:hAnsi="微软雅黑" w:cs="宋体"/>
          <w:sz w:val="24"/>
          <w:szCs w:val="24"/>
        </w:rPr>
        <w:t xml:space="preserve">　</w:t>
      </w:r>
      <w:r w:rsidRPr="00335010">
        <w:rPr>
          <w:rFonts w:ascii="微软雅黑" w:eastAsia="微软雅黑" w:hAnsi="微软雅黑" w:cs="宋体" w:hint="eastAsia"/>
          <w:sz w:val="24"/>
          <w:szCs w:val="24"/>
        </w:rPr>
        <w:t>本规定施行后，涉及公证活动的民事案件尚未终审的，适用本规定；本规定施行前已经终审，当事人申请再审或者按照审判监督程序决定再审的，不适用本规定。</w:t>
      </w:r>
    </w:p>
    <w:sectPr w:rsidR="00A65004" w:rsidRPr="00335010" w:rsidSect="00335010">
      <w:footerReference w:type="even" r:id="rId6"/>
      <w:footerReference w:type="default" r:id="rId7"/>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769D" w:rsidRDefault="00CE769D">
      <w:r>
        <w:separator/>
      </w:r>
    </w:p>
  </w:endnote>
  <w:endnote w:type="continuationSeparator" w:id="0">
    <w:p w:rsidR="00CE769D" w:rsidRDefault="00CE7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004" w:rsidRDefault="00804E4E">
    <w:pPr>
      <w:pStyle w:val="aa"/>
      <w:framePr w:wrap="around" w:vAnchor="text" w:hAnchor="margin" w:xAlign="outside" w:y="1"/>
      <w:rPr>
        <w:rStyle w:val="a3"/>
      </w:rPr>
    </w:pPr>
    <w:r>
      <w:fldChar w:fldCharType="begin"/>
    </w:r>
    <w:r w:rsidR="00A65004">
      <w:rPr>
        <w:rStyle w:val="a3"/>
      </w:rPr>
      <w:instrText xml:space="preserve">PAGE  </w:instrText>
    </w:r>
    <w:r>
      <w:fldChar w:fldCharType="end"/>
    </w:r>
  </w:p>
  <w:p w:rsidR="00A65004" w:rsidRDefault="00A65004">
    <w:pPr>
      <w:pStyle w:val="a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352" w:rsidRDefault="00764352">
    <w:pPr>
      <w:pStyle w:val="aa"/>
      <w:jc w:val="right"/>
    </w:pPr>
    <w:r>
      <w:rPr>
        <w:lang w:val="zh-CN"/>
      </w:rPr>
      <w:t xml:space="preserve"> </w:t>
    </w:r>
    <w:r w:rsidR="00804E4E">
      <w:rPr>
        <w:b/>
        <w:sz w:val="24"/>
        <w:szCs w:val="24"/>
      </w:rPr>
      <w:fldChar w:fldCharType="begin"/>
    </w:r>
    <w:r>
      <w:rPr>
        <w:b/>
      </w:rPr>
      <w:instrText>PAGE</w:instrText>
    </w:r>
    <w:r w:rsidR="00804E4E">
      <w:rPr>
        <w:b/>
        <w:sz w:val="24"/>
        <w:szCs w:val="24"/>
      </w:rPr>
      <w:fldChar w:fldCharType="separate"/>
    </w:r>
    <w:r w:rsidR="007E1EEA">
      <w:rPr>
        <w:b/>
        <w:noProof/>
      </w:rPr>
      <w:t>1</w:t>
    </w:r>
    <w:r w:rsidR="00804E4E">
      <w:rPr>
        <w:b/>
        <w:sz w:val="24"/>
        <w:szCs w:val="24"/>
      </w:rPr>
      <w:fldChar w:fldCharType="end"/>
    </w:r>
    <w:r>
      <w:rPr>
        <w:lang w:val="zh-CN"/>
      </w:rPr>
      <w:t xml:space="preserve"> / </w:t>
    </w:r>
    <w:r w:rsidR="00804E4E">
      <w:rPr>
        <w:b/>
        <w:sz w:val="24"/>
        <w:szCs w:val="24"/>
      </w:rPr>
      <w:fldChar w:fldCharType="begin"/>
    </w:r>
    <w:r>
      <w:rPr>
        <w:b/>
      </w:rPr>
      <w:instrText>NUMPAGES</w:instrText>
    </w:r>
    <w:r w:rsidR="00804E4E">
      <w:rPr>
        <w:b/>
        <w:sz w:val="24"/>
        <w:szCs w:val="24"/>
      </w:rPr>
      <w:fldChar w:fldCharType="separate"/>
    </w:r>
    <w:r w:rsidR="007E1EEA">
      <w:rPr>
        <w:b/>
        <w:noProof/>
      </w:rPr>
      <w:t>1</w:t>
    </w:r>
    <w:r w:rsidR="00804E4E">
      <w:rPr>
        <w:b/>
        <w:sz w:val="24"/>
        <w:szCs w:val="24"/>
      </w:rPr>
      <w:fldChar w:fldCharType="end"/>
    </w:r>
  </w:p>
  <w:p w:rsidR="00A65004" w:rsidRDefault="00A65004">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769D" w:rsidRDefault="00CE769D">
      <w:r>
        <w:separator/>
      </w:r>
    </w:p>
  </w:footnote>
  <w:footnote w:type="continuationSeparator" w:id="0">
    <w:p w:rsidR="00CE769D" w:rsidRDefault="00CE76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C55"/>
    <w:rsid w:val="000051BA"/>
    <w:rsid w:val="00007DC9"/>
    <w:rsid w:val="00022FF2"/>
    <w:rsid w:val="000246CF"/>
    <w:rsid w:val="00026B55"/>
    <w:rsid w:val="000300E0"/>
    <w:rsid w:val="000407C2"/>
    <w:rsid w:val="0004157A"/>
    <w:rsid w:val="00041639"/>
    <w:rsid w:val="00046FD0"/>
    <w:rsid w:val="00060A39"/>
    <w:rsid w:val="00060B3A"/>
    <w:rsid w:val="000658AA"/>
    <w:rsid w:val="00070A8B"/>
    <w:rsid w:val="000720A0"/>
    <w:rsid w:val="00072E51"/>
    <w:rsid w:val="000831A5"/>
    <w:rsid w:val="00092662"/>
    <w:rsid w:val="00093500"/>
    <w:rsid w:val="00094871"/>
    <w:rsid w:val="00095B97"/>
    <w:rsid w:val="000A67EC"/>
    <w:rsid w:val="000B1F15"/>
    <w:rsid w:val="000B47FF"/>
    <w:rsid w:val="000C4793"/>
    <w:rsid w:val="000D7352"/>
    <w:rsid w:val="000E4EE9"/>
    <w:rsid w:val="000E5187"/>
    <w:rsid w:val="000E56CF"/>
    <w:rsid w:val="000E6D88"/>
    <w:rsid w:val="000F150B"/>
    <w:rsid w:val="000F2196"/>
    <w:rsid w:val="000F2D91"/>
    <w:rsid w:val="00105EA6"/>
    <w:rsid w:val="001066EE"/>
    <w:rsid w:val="00106D59"/>
    <w:rsid w:val="0012052D"/>
    <w:rsid w:val="001211C7"/>
    <w:rsid w:val="00125415"/>
    <w:rsid w:val="00131D55"/>
    <w:rsid w:val="00133F36"/>
    <w:rsid w:val="00141FB6"/>
    <w:rsid w:val="00156266"/>
    <w:rsid w:val="00157374"/>
    <w:rsid w:val="001614DD"/>
    <w:rsid w:val="001617A2"/>
    <w:rsid w:val="00162880"/>
    <w:rsid w:val="0016489F"/>
    <w:rsid w:val="0016665A"/>
    <w:rsid w:val="00170A71"/>
    <w:rsid w:val="001778DA"/>
    <w:rsid w:val="001A7520"/>
    <w:rsid w:val="001B131A"/>
    <w:rsid w:val="001B153F"/>
    <w:rsid w:val="001B6523"/>
    <w:rsid w:val="001D4E14"/>
    <w:rsid w:val="001D5662"/>
    <w:rsid w:val="001E1AB1"/>
    <w:rsid w:val="002064F7"/>
    <w:rsid w:val="00206B2B"/>
    <w:rsid w:val="0021015E"/>
    <w:rsid w:val="0021638E"/>
    <w:rsid w:val="002216B9"/>
    <w:rsid w:val="002236FB"/>
    <w:rsid w:val="002240C0"/>
    <w:rsid w:val="0023259F"/>
    <w:rsid w:val="00233F94"/>
    <w:rsid w:val="00235183"/>
    <w:rsid w:val="00241E35"/>
    <w:rsid w:val="002428F9"/>
    <w:rsid w:val="00243862"/>
    <w:rsid w:val="0025742F"/>
    <w:rsid w:val="00257467"/>
    <w:rsid w:val="002671B1"/>
    <w:rsid w:val="00271C80"/>
    <w:rsid w:val="00277543"/>
    <w:rsid w:val="00281EEF"/>
    <w:rsid w:val="0028710F"/>
    <w:rsid w:val="002A0E27"/>
    <w:rsid w:val="002A0E47"/>
    <w:rsid w:val="002A1765"/>
    <w:rsid w:val="002A1BB0"/>
    <w:rsid w:val="002A7E25"/>
    <w:rsid w:val="002B5847"/>
    <w:rsid w:val="002B5E8C"/>
    <w:rsid w:val="002C11D2"/>
    <w:rsid w:val="002C2CC8"/>
    <w:rsid w:val="002D6C55"/>
    <w:rsid w:val="002E52C2"/>
    <w:rsid w:val="002E71C4"/>
    <w:rsid w:val="00300D5D"/>
    <w:rsid w:val="00304596"/>
    <w:rsid w:val="00306548"/>
    <w:rsid w:val="00311EB0"/>
    <w:rsid w:val="00313AEE"/>
    <w:rsid w:val="0031621E"/>
    <w:rsid w:val="00327650"/>
    <w:rsid w:val="003344E4"/>
    <w:rsid w:val="00334544"/>
    <w:rsid w:val="00335010"/>
    <w:rsid w:val="003354EE"/>
    <w:rsid w:val="003370AB"/>
    <w:rsid w:val="003407E4"/>
    <w:rsid w:val="00340D0A"/>
    <w:rsid w:val="00342C41"/>
    <w:rsid w:val="00344576"/>
    <w:rsid w:val="00345685"/>
    <w:rsid w:val="003543FF"/>
    <w:rsid w:val="00356973"/>
    <w:rsid w:val="00356AAC"/>
    <w:rsid w:val="00357579"/>
    <w:rsid w:val="00357968"/>
    <w:rsid w:val="00374592"/>
    <w:rsid w:val="00384827"/>
    <w:rsid w:val="003854B1"/>
    <w:rsid w:val="003871CA"/>
    <w:rsid w:val="003902DE"/>
    <w:rsid w:val="00390825"/>
    <w:rsid w:val="00394561"/>
    <w:rsid w:val="00395336"/>
    <w:rsid w:val="003B50D6"/>
    <w:rsid w:val="003C0536"/>
    <w:rsid w:val="003D7E4C"/>
    <w:rsid w:val="003E737D"/>
    <w:rsid w:val="003F2926"/>
    <w:rsid w:val="003F534F"/>
    <w:rsid w:val="00403942"/>
    <w:rsid w:val="00422466"/>
    <w:rsid w:val="00422EA0"/>
    <w:rsid w:val="00424C9C"/>
    <w:rsid w:val="00430221"/>
    <w:rsid w:val="00431DB2"/>
    <w:rsid w:val="00432CA7"/>
    <w:rsid w:val="004358E6"/>
    <w:rsid w:val="00440B14"/>
    <w:rsid w:val="00447D9F"/>
    <w:rsid w:val="0045162B"/>
    <w:rsid w:val="00454D12"/>
    <w:rsid w:val="00463561"/>
    <w:rsid w:val="004724D5"/>
    <w:rsid w:val="00473BA4"/>
    <w:rsid w:val="00473EAA"/>
    <w:rsid w:val="004745A3"/>
    <w:rsid w:val="0048272B"/>
    <w:rsid w:val="00493ABE"/>
    <w:rsid w:val="004A69A0"/>
    <w:rsid w:val="004B0465"/>
    <w:rsid w:val="004B1A57"/>
    <w:rsid w:val="004B2619"/>
    <w:rsid w:val="004B4FF6"/>
    <w:rsid w:val="004B7D8C"/>
    <w:rsid w:val="004C1EAA"/>
    <w:rsid w:val="004C4118"/>
    <w:rsid w:val="004C4DF7"/>
    <w:rsid w:val="004C569C"/>
    <w:rsid w:val="004D5D70"/>
    <w:rsid w:val="004F5158"/>
    <w:rsid w:val="00506C84"/>
    <w:rsid w:val="005142A1"/>
    <w:rsid w:val="00517CAB"/>
    <w:rsid w:val="00536EBF"/>
    <w:rsid w:val="0053713F"/>
    <w:rsid w:val="00542147"/>
    <w:rsid w:val="005433C2"/>
    <w:rsid w:val="005502F2"/>
    <w:rsid w:val="005533DE"/>
    <w:rsid w:val="00562083"/>
    <w:rsid w:val="0057423C"/>
    <w:rsid w:val="0058350A"/>
    <w:rsid w:val="00586344"/>
    <w:rsid w:val="00594376"/>
    <w:rsid w:val="005A56F6"/>
    <w:rsid w:val="005A6C12"/>
    <w:rsid w:val="005A73D8"/>
    <w:rsid w:val="005C1972"/>
    <w:rsid w:val="005C6779"/>
    <w:rsid w:val="005D3469"/>
    <w:rsid w:val="005E0E1D"/>
    <w:rsid w:val="005E2A4A"/>
    <w:rsid w:val="005E48B7"/>
    <w:rsid w:val="005F1B3D"/>
    <w:rsid w:val="00602816"/>
    <w:rsid w:val="00604ACB"/>
    <w:rsid w:val="00606C5B"/>
    <w:rsid w:val="00610947"/>
    <w:rsid w:val="00612F03"/>
    <w:rsid w:val="006171AA"/>
    <w:rsid w:val="006178C3"/>
    <w:rsid w:val="00621BAF"/>
    <w:rsid w:val="0062410E"/>
    <w:rsid w:val="00626CE8"/>
    <w:rsid w:val="00661621"/>
    <w:rsid w:val="006711F4"/>
    <w:rsid w:val="0068140B"/>
    <w:rsid w:val="00685825"/>
    <w:rsid w:val="0069347C"/>
    <w:rsid w:val="00696ABB"/>
    <w:rsid w:val="006B086F"/>
    <w:rsid w:val="006C6067"/>
    <w:rsid w:val="006E1FF4"/>
    <w:rsid w:val="006E7630"/>
    <w:rsid w:val="006F0A7E"/>
    <w:rsid w:val="006F6FC3"/>
    <w:rsid w:val="006F7D77"/>
    <w:rsid w:val="007024D7"/>
    <w:rsid w:val="00715180"/>
    <w:rsid w:val="00720A73"/>
    <w:rsid w:val="00720CAF"/>
    <w:rsid w:val="00723C50"/>
    <w:rsid w:val="00724377"/>
    <w:rsid w:val="007276B4"/>
    <w:rsid w:val="00733E0F"/>
    <w:rsid w:val="00745D25"/>
    <w:rsid w:val="00746229"/>
    <w:rsid w:val="007506EE"/>
    <w:rsid w:val="0075447F"/>
    <w:rsid w:val="00754A2D"/>
    <w:rsid w:val="00764352"/>
    <w:rsid w:val="007643CE"/>
    <w:rsid w:val="00764ADF"/>
    <w:rsid w:val="00765D0B"/>
    <w:rsid w:val="00766157"/>
    <w:rsid w:val="00767F68"/>
    <w:rsid w:val="0077490A"/>
    <w:rsid w:val="007775EF"/>
    <w:rsid w:val="00780D87"/>
    <w:rsid w:val="007A51E0"/>
    <w:rsid w:val="007A6544"/>
    <w:rsid w:val="007A7FD3"/>
    <w:rsid w:val="007B2410"/>
    <w:rsid w:val="007C01D1"/>
    <w:rsid w:val="007C5705"/>
    <w:rsid w:val="007D13B8"/>
    <w:rsid w:val="007D529B"/>
    <w:rsid w:val="007D77CE"/>
    <w:rsid w:val="007E1EEA"/>
    <w:rsid w:val="00802CDC"/>
    <w:rsid w:val="00803ECE"/>
    <w:rsid w:val="00804E4E"/>
    <w:rsid w:val="00805E1D"/>
    <w:rsid w:val="00813FEC"/>
    <w:rsid w:val="00814E29"/>
    <w:rsid w:val="00823C1E"/>
    <w:rsid w:val="00826D77"/>
    <w:rsid w:val="00827294"/>
    <w:rsid w:val="0083338D"/>
    <w:rsid w:val="008701AB"/>
    <w:rsid w:val="0087139A"/>
    <w:rsid w:val="00877798"/>
    <w:rsid w:val="008802DB"/>
    <w:rsid w:val="00881967"/>
    <w:rsid w:val="00885F48"/>
    <w:rsid w:val="00890F76"/>
    <w:rsid w:val="0089274E"/>
    <w:rsid w:val="008A08FA"/>
    <w:rsid w:val="008E1146"/>
    <w:rsid w:val="008E70E5"/>
    <w:rsid w:val="008F50DB"/>
    <w:rsid w:val="008F5238"/>
    <w:rsid w:val="008F7723"/>
    <w:rsid w:val="00904BC8"/>
    <w:rsid w:val="00911248"/>
    <w:rsid w:val="00913A4E"/>
    <w:rsid w:val="00925F75"/>
    <w:rsid w:val="00941FB4"/>
    <w:rsid w:val="0094340F"/>
    <w:rsid w:val="00971108"/>
    <w:rsid w:val="0097410F"/>
    <w:rsid w:val="00974280"/>
    <w:rsid w:val="00974393"/>
    <w:rsid w:val="0097704C"/>
    <w:rsid w:val="00986E71"/>
    <w:rsid w:val="00991865"/>
    <w:rsid w:val="00992211"/>
    <w:rsid w:val="009942EB"/>
    <w:rsid w:val="009A1862"/>
    <w:rsid w:val="009A78E1"/>
    <w:rsid w:val="009A7FCF"/>
    <w:rsid w:val="009B548C"/>
    <w:rsid w:val="009D18B6"/>
    <w:rsid w:val="009E6F62"/>
    <w:rsid w:val="009E7F86"/>
    <w:rsid w:val="009F1030"/>
    <w:rsid w:val="009F1B6D"/>
    <w:rsid w:val="00A02039"/>
    <w:rsid w:val="00A04BD7"/>
    <w:rsid w:val="00A20EDD"/>
    <w:rsid w:val="00A212C7"/>
    <w:rsid w:val="00A23406"/>
    <w:rsid w:val="00A27EDD"/>
    <w:rsid w:val="00A35D41"/>
    <w:rsid w:val="00A40953"/>
    <w:rsid w:val="00A44C88"/>
    <w:rsid w:val="00A459E3"/>
    <w:rsid w:val="00A53464"/>
    <w:rsid w:val="00A571FE"/>
    <w:rsid w:val="00A636AF"/>
    <w:rsid w:val="00A65004"/>
    <w:rsid w:val="00A773EC"/>
    <w:rsid w:val="00A83D6A"/>
    <w:rsid w:val="00AA03DB"/>
    <w:rsid w:val="00AA164E"/>
    <w:rsid w:val="00AA3B2D"/>
    <w:rsid w:val="00AA7268"/>
    <w:rsid w:val="00AB0D6D"/>
    <w:rsid w:val="00AB68DD"/>
    <w:rsid w:val="00AC2B0B"/>
    <w:rsid w:val="00AD35D8"/>
    <w:rsid w:val="00AD6BB8"/>
    <w:rsid w:val="00AF6D19"/>
    <w:rsid w:val="00B018B8"/>
    <w:rsid w:val="00B1436F"/>
    <w:rsid w:val="00B17FDC"/>
    <w:rsid w:val="00B22148"/>
    <w:rsid w:val="00B2377E"/>
    <w:rsid w:val="00B25C4D"/>
    <w:rsid w:val="00B32A99"/>
    <w:rsid w:val="00B364E6"/>
    <w:rsid w:val="00B47F03"/>
    <w:rsid w:val="00B62010"/>
    <w:rsid w:val="00B6417D"/>
    <w:rsid w:val="00B712AC"/>
    <w:rsid w:val="00B82084"/>
    <w:rsid w:val="00B95E1A"/>
    <w:rsid w:val="00BB4808"/>
    <w:rsid w:val="00BD62E5"/>
    <w:rsid w:val="00BD715F"/>
    <w:rsid w:val="00BD7A11"/>
    <w:rsid w:val="00BE0134"/>
    <w:rsid w:val="00BE421E"/>
    <w:rsid w:val="00BE428E"/>
    <w:rsid w:val="00BE6A42"/>
    <w:rsid w:val="00BE72AA"/>
    <w:rsid w:val="00BF009A"/>
    <w:rsid w:val="00BF2167"/>
    <w:rsid w:val="00BF4E21"/>
    <w:rsid w:val="00BF6AB5"/>
    <w:rsid w:val="00C03182"/>
    <w:rsid w:val="00C10C97"/>
    <w:rsid w:val="00C41CE2"/>
    <w:rsid w:val="00C452E4"/>
    <w:rsid w:val="00C53D36"/>
    <w:rsid w:val="00C57E0D"/>
    <w:rsid w:val="00C616FC"/>
    <w:rsid w:val="00C636EE"/>
    <w:rsid w:val="00C672E3"/>
    <w:rsid w:val="00C7181C"/>
    <w:rsid w:val="00C73C73"/>
    <w:rsid w:val="00C748B2"/>
    <w:rsid w:val="00C75F27"/>
    <w:rsid w:val="00C76A21"/>
    <w:rsid w:val="00C85BE4"/>
    <w:rsid w:val="00C865F7"/>
    <w:rsid w:val="00CA3B61"/>
    <w:rsid w:val="00CA6F62"/>
    <w:rsid w:val="00CB05CD"/>
    <w:rsid w:val="00CB268F"/>
    <w:rsid w:val="00CC5C8E"/>
    <w:rsid w:val="00CD046D"/>
    <w:rsid w:val="00CD15F8"/>
    <w:rsid w:val="00CD207F"/>
    <w:rsid w:val="00CE30FF"/>
    <w:rsid w:val="00CE4E73"/>
    <w:rsid w:val="00CE769D"/>
    <w:rsid w:val="00CF0128"/>
    <w:rsid w:val="00CF0812"/>
    <w:rsid w:val="00CF1F59"/>
    <w:rsid w:val="00CF245A"/>
    <w:rsid w:val="00CF41FE"/>
    <w:rsid w:val="00CF4321"/>
    <w:rsid w:val="00CF5E94"/>
    <w:rsid w:val="00CF7BE1"/>
    <w:rsid w:val="00D0443A"/>
    <w:rsid w:val="00D07F94"/>
    <w:rsid w:val="00D1130C"/>
    <w:rsid w:val="00D16667"/>
    <w:rsid w:val="00D16B69"/>
    <w:rsid w:val="00D21DEB"/>
    <w:rsid w:val="00D3514F"/>
    <w:rsid w:val="00D5052C"/>
    <w:rsid w:val="00D6266A"/>
    <w:rsid w:val="00D81223"/>
    <w:rsid w:val="00D860D5"/>
    <w:rsid w:val="00D902BF"/>
    <w:rsid w:val="00D91F48"/>
    <w:rsid w:val="00D97443"/>
    <w:rsid w:val="00DB1764"/>
    <w:rsid w:val="00DB2440"/>
    <w:rsid w:val="00DB3C8A"/>
    <w:rsid w:val="00DB5F18"/>
    <w:rsid w:val="00DC5F89"/>
    <w:rsid w:val="00DD0C51"/>
    <w:rsid w:val="00DD7AE6"/>
    <w:rsid w:val="00E06E17"/>
    <w:rsid w:val="00E11578"/>
    <w:rsid w:val="00E2376E"/>
    <w:rsid w:val="00E25C09"/>
    <w:rsid w:val="00E35402"/>
    <w:rsid w:val="00E379EC"/>
    <w:rsid w:val="00E42D97"/>
    <w:rsid w:val="00E42DA2"/>
    <w:rsid w:val="00E47E0D"/>
    <w:rsid w:val="00E526C3"/>
    <w:rsid w:val="00E54161"/>
    <w:rsid w:val="00E56A87"/>
    <w:rsid w:val="00E56E52"/>
    <w:rsid w:val="00E74951"/>
    <w:rsid w:val="00E854B0"/>
    <w:rsid w:val="00E9403C"/>
    <w:rsid w:val="00E956E5"/>
    <w:rsid w:val="00E95DF8"/>
    <w:rsid w:val="00E97496"/>
    <w:rsid w:val="00EB642C"/>
    <w:rsid w:val="00EB67B5"/>
    <w:rsid w:val="00EB6A82"/>
    <w:rsid w:val="00EB79DB"/>
    <w:rsid w:val="00EE1F86"/>
    <w:rsid w:val="00EE4190"/>
    <w:rsid w:val="00EF26D0"/>
    <w:rsid w:val="00F01156"/>
    <w:rsid w:val="00F04A75"/>
    <w:rsid w:val="00F11389"/>
    <w:rsid w:val="00F11CAA"/>
    <w:rsid w:val="00F14865"/>
    <w:rsid w:val="00F2565B"/>
    <w:rsid w:val="00F3114F"/>
    <w:rsid w:val="00F3147A"/>
    <w:rsid w:val="00F31FF1"/>
    <w:rsid w:val="00F347B6"/>
    <w:rsid w:val="00F37571"/>
    <w:rsid w:val="00F44A15"/>
    <w:rsid w:val="00F4779A"/>
    <w:rsid w:val="00F64D94"/>
    <w:rsid w:val="00F70562"/>
    <w:rsid w:val="00F744B5"/>
    <w:rsid w:val="00F74986"/>
    <w:rsid w:val="00F845F5"/>
    <w:rsid w:val="00F84788"/>
    <w:rsid w:val="00F865EA"/>
    <w:rsid w:val="00F90AF4"/>
    <w:rsid w:val="00F92C7B"/>
    <w:rsid w:val="00F9667A"/>
    <w:rsid w:val="00FA21BD"/>
    <w:rsid w:val="00FB46C7"/>
    <w:rsid w:val="00FC2B5F"/>
    <w:rsid w:val="00FD0009"/>
    <w:rsid w:val="00FD51B5"/>
    <w:rsid w:val="00FF1DB7"/>
    <w:rsid w:val="00FF402A"/>
    <w:rsid w:val="00FF690A"/>
    <w:rsid w:val="019C5A24"/>
    <w:rsid w:val="02BA1FB1"/>
    <w:rsid w:val="03681C30"/>
    <w:rsid w:val="04BE31CF"/>
    <w:rsid w:val="101126FB"/>
    <w:rsid w:val="13DD182C"/>
    <w:rsid w:val="1F9E1891"/>
    <w:rsid w:val="23BB3DCB"/>
    <w:rsid w:val="2A805FE5"/>
    <w:rsid w:val="350A1AC5"/>
    <w:rsid w:val="37D95866"/>
    <w:rsid w:val="37E5414F"/>
    <w:rsid w:val="380D41AA"/>
    <w:rsid w:val="390E784A"/>
    <w:rsid w:val="3F4E515C"/>
    <w:rsid w:val="41C62FFE"/>
    <w:rsid w:val="453A3B56"/>
    <w:rsid w:val="460C43AB"/>
    <w:rsid w:val="4FD004B4"/>
    <w:rsid w:val="53BC3944"/>
    <w:rsid w:val="55F731B5"/>
    <w:rsid w:val="5E013299"/>
    <w:rsid w:val="5F76649B"/>
    <w:rsid w:val="6D72573D"/>
    <w:rsid w:val="786C02C8"/>
    <w:rsid w:val="7C770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2E105612"/>
  <w15:docId w15:val="{96EEDFF2-3A7E-483C-B55C-4031DCA51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4E4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04E4E"/>
  </w:style>
  <w:style w:type="character" w:customStyle="1" w:styleId="a4">
    <w:name w:val="批注框文本 字符"/>
    <w:basedOn w:val="a0"/>
    <w:link w:val="a5"/>
    <w:rsid w:val="00804E4E"/>
    <w:rPr>
      <w:kern w:val="2"/>
      <w:sz w:val="18"/>
      <w:szCs w:val="18"/>
    </w:rPr>
  </w:style>
  <w:style w:type="character" w:customStyle="1" w:styleId="a6">
    <w:name w:val="纯文本 字符"/>
    <w:basedOn w:val="a0"/>
    <w:link w:val="a7"/>
    <w:uiPriority w:val="99"/>
    <w:qFormat/>
    <w:rsid w:val="00804E4E"/>
    <w:rPr>
      <w:rFonts w:ascii="宋体" w:hAnsi="Courier New" w:cs="Courier New"/>
      <w:kern w:val="2"/>
      <w:sz w:val="21"/>
      <w:szCs w:val="21"/>
    </w:rPr>
  </w:style>
  <w:style w:type="character" w:customStyle="1" w:styleId="a8">
    <w:name w:val="页眉 字符"/>
    <w:basedOn w:val="a0"/>
    <w:link w:val="a9"/>
    <w:qFormat/>
    <w:rsid w:val="00804E4E"/>
    <w:rPr>
      <w:kern w:val="2"/>
      <w:sz w:val="18"/>
      <w:szCs w:val="18"/>
    </w:rPr>
  </w:style>
  <w:style w:type="paragraph" w:styleId="a9">
    <w:name w:val="header"/>
    <w:basedOn w:val="a"/>
    <w:link w:val="a8"/>
    <w:rsid w:val="00804E4E"/>
    <w:pPr>
      <w:pBdr>
        <w:bottom w:val="single" w:sz="6" w:space="1" w:color="auto"/>
      </w:pBdr>
      <w:tabs>
        <w:tab w:val="center" w:pos="4153"/>
        <w:tab w:val="right" w:pos="8306"/>
      </w:tabs>
      <w:snapToGrid w:val="0"/>
      <w:jc w:val="center"/>
    </w:pPr>
    <w:rPr>
      <w:sz w:val="18"/>
      <w:szCs w:val="18"/>
    </w:rPr>
  </w:style>
  <w:style w:type="paragraph" w:styleId="a7">
    <w:name w:val="Plain Text"/>
    <w:basedOn w:val="a"/>
    <w:link w:val="a6"/>
    <w:uiPriority w:val="99"/>
    <w:rsid w:val="00804E4E"/>
    <w:rPr>
      <w:rFonts w:ascii="宋体" w:hAnsi="Courier New" w:cs="Courier New"/>
      <w:szCs w:val="21"/>
    </w:rPr>
  </w:style>
  <w:style w:type="paragraph" w:styleId="aa">
    <w:name w:val="footer"/>
    <w:basedOn w:val="a"/>
    <w:link w:val="ab"/>
    <w:uiPriority w:val="99"/>
    <w:rsid w:val="00804E4E"/>
    <w:pPr>
      <w:tabs>
        <w:tab w:val="center" w:pos="4153"/>
        <w:tab w:val="right" w:pos="8306"/>
      </w:tabs>
      <w:snapToGrid w:val="0"/>
      <w:jc w:val="left"/>
    </w:pPr>
    <w:rPr>
      <w:sz w:val="18"/>
      <w:szCs w:val="18"/>
    </w:rPr>
  </w:style>
  <w:style w:type="paragraph" w:styleId="a5">
    <w:name w:val="Balloon Text"/>
    <w:basedOn w:val="a"/>
    <w:link w:val="a4"/>
    <w:qFormat/>
    <w:rsid w:val="00804E4E"/>
    <w:rPr>
      <w:sz w:val="18"/>
      <w:szCs w:val="18"/>
    </w:rPr>
  </w:style>
  <w:style w:type="paragraph" w:customStyle="1" w:styleId="ParaCharCharCharCharCharCharChar">
    <w:name w:val="默认段落字体 Para Char Char Char Char Char Char Char"/>
    <w:basedOn w:val="a"/>
    <w:rsid w:val="00804E4E"/>
  </w:style>
  <w:style w:type="character" w:customStyle="1" w:styleId="ab">
    <w:name w:val="页脚 字符"/>
    <w:basedOn w:val="a0"/>
    <w:link w:val="aa"/>
    <w:uiPriority w:val="99"/>
    <w:rsid w:val="00764352"/>
    <w:rPr>
      <w:kern w:val="2"/>
      <w:sz w:val="18"/>
      <w:szCs w:val="18"/>
    </w:rPr>
  </w:style>
  <w:style w:type="paragraph" w:styleId="ac">
    <w:name w:val="Date"/>
    <w:basedOn w:val="a"/>
    <w:next w:val="a"/>
    <w:link w:val="ad"/>
    <w:rsid w:val="00335010"/>
    <w:pPr>
      <w:ind w:leftChars="2500" w:left="100"/>
    </w:pPr>
  </w:style>
  <w:style w:type="character" w:customStyle="1" w:styleId="ad">
    <w:name w:val="日期 字符"/>
    <w:basedOn w:val="a0"/>
    <w:link w:val="ac"/>
    <w:rsid w:val="0033501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175</Words>
  <Characters>998</Characters>
  <Application>Microsoft Office Word</Application>
  <DocSecurity>0</DocSecurity>
  <Lines>8</Lines>
  <Paragraphs>2</Paragraphs>
  <ScaleCrop>false</ScaleCrop>
  <Company>Lenovo (Beijing) Limited</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5</cp:revision>
  <cp:lastPrinted>2014-04-03T09:04:00Z</cp:lastPrinted>
  <dcterms:created xsi:type="dcterms:W3CDTF">2023-10-28T04:38:00Z</dcterms:created>
  <dcterms:modified xsi:type="dcterms:W3CDTF">2025-09-15T01:19:00Z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